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53551">
        <w:rPr>
          <w:rFonts w:ascii="Times New Roman" w:hAnsi="Times New Roman" w:cs="Times New Roman"/>
          <w:sz w:val="20"/>
          <w:szCs w:val="20"/>
        </w:rPr>
        <w:t>канцелярских товаров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CC61A7">
        <w:rPr>
          <w:rFonts w:ascii="Times New Roman" w:hAnsi="Times New Roman" w:cs="Times New Roman"/>
          <w:sz w:val="20"/>
          <w:szCs w:val="20"/>
        </w:rPr>
        <w:t>2022 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CC61A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23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6E4C6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15355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CC61A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CC61A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CC61A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6E4C65">
        <w:rPr>
          <w:rFonts w:ascii="Times New Roman" w:hAnsi="Times New Roman" w:cs="Times New Roman"/>
          <w:noProof/>
          <w:sz w:val="20"/>
          <w:szCs w:val="20"/>
        </w:rPr>
        <w:t>канцелярские товары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2.1. Поставка това</w:t>
      </w:r>
      <w:r w:rsidR="00CC61A7">
        <w:rPr>
          <w:rFonts w:ascii="Times New Roman" w:hAnsi="Times New Roman" w:cs="Times New Roman"/>
          <w:noProof/>
          <w:sz w:val="20"/>
          <w:szCs w:val="20"/>
        </w:rPr>
        <w:t xml:space="preserve">ра осуществляется Поставщиком со дня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CC61A7">
        <w:rPr>
          <w:rFonts w:ascii="Times New Roman" w:hAnsi="Times New Roman" w:cs="Times New Roman"/>
          <w:b/>
          <w:noProof/>
          <w:sz w:val="20"/>
          <w:szCs w:val="20"/>
        </w:rPr>
        <w:t>17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CC61A7">
        <w:rPr>
          <w:rFonts w:ascii="Times New Roman" w:hAnsi="Times New Roman" w:cs="Times New Roman"/>
          <w:b/>
          <w:noProof/>
          <w:sz w:val="20"/>
          <w:szCs w:val="20"/>
        </w:rPr>
        <w:t>июня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153551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CC61A7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CC61A7">
        <w:rPr>
          <w:rFonts w:ascii="Times New Roman" w:hAnsi="Times New Roman" w:cs="Times New Roman"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(тридцати) календарных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 xml:space="preserve">5.3. Поставщик, в соответствии требований Постановления Правительства Российской Федерации от 01.12.2009 г. N 982, вместе с товаром должен предоставить Заказчику следующие документы, подтверждающие его качество и безопасность: 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а) копию сертификата (декларации) соответствии товара;</w:t>
      </w:r>
    </w:p>
    <w:p w:rsidR="006E4C65" w:rsidRPr="006E4C65" w:rsidRDefault="006E4C65" w:rsidP="006E4C65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б) копию 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6E4C65" w:rsidRDefault="006E4C6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CC61A7">
        <w:rPr>
          <w:rFonts w:ascii="Times New Roman" w:hAnsi="Times New Roman" w:cs="Times New Roman"/>
          <w:noProof/>
          <w:sz w:val="20"/>
          <w:szCs w:val="20"/>
        </w:rPr>
        <w:t>31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153551">
        <w:rPr>
          <w:rFonts w:ascii="Times New Roman" w:hAnsi="Times New Roman" w:cs="Times New Roman"/>
          <w:noProof/>
          <w:sz w:val="20"/>
          <w:szCs w:val="20"/>
        </w:rPr>
        <w:t>июня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C61A7">
        <w:rPr>
          <w:rFonts w:ascii="Times New Roman" w:hAnsi="Times New Roman" w:cs="Times New Roman"/>
          <w:noProof/>
          <w:sz w:val="20"/>
          <w:szCs w:val="20"/>
        </w:rPr>
        <w:t>2022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740" w:type="dxa"/>
        <w:tblLayout w:type="fixed"/>
        <w:tblLook w:val="0000"/>
      </w:tblPr>
      <w:tblGrid>
        <w:gridCol w:w="5637"/>
        <w:gridCol w:w="5103"/>
      </w:tblGrid>
      <w:tr w:rsidR="00FD2A30" w:rsidRPr="00FD2A30" w:rsidTr="00CC61A7">
        <w:trPr>
          <w:trHeight w:val="185"/>
        </w:trPr>
        <w:tc>
          <w:tcPr>
            <w:tcW w:w="5637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6E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344-000 </w:t>
            </w:r>
            <w:proofErr w:type="spellStart"/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15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338, 741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</w:t>
            </w: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153551" w:rsidRPr="00906811" w:rsidRDefault="00153551" w:rsidP="00153551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CC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3551" w:rsidRPr="00FD2A30" w:rsidRDefault="00153551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CC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CC61A7"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153551">
        <w:rPr>
          <w:rFonts w:ascii="Times New Roman" w:hAnsi="Times New Roman" w:cs="Times New Roman"/>
          <w:bCs/>
          <w:sz w:val="20"/>
          <w:szCs w:val="20"/>
        </w:rPr>
        <w:t>202</w:t>
      </w:r>
      <w:r w:rsidR="00CC61A7">
        <w:rPr>
          <w:rFonts w:ascii="Times New Roman" w:hAnsi="Times New Roman" w:cs="Times New Roman"/>
          <w:bCs/>
          <w:sz w:val="20"/>
          <w:szCs w:val="20"/>
        </w:rPr>
        <w:t>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153551">
        <w:rPr>
          <w:rFonts w:ascii="Times New Roman" w:hAnsi="Times New Roman" w:cs="Times New Roman"/>
          <w:bCs/>
          <w:sz w:val="20"/>
          <w:szCs w:val="20"/>
        </w:rPr>
        <w:t>202</w:t>
      </w:r>
      <w:r w:rsidR="00CC61A7">
        <w:rPr>
          <w:rFonts w:ascii="Times New Roman" w:hAnsi="Times New Roman" w:cs="Times New Roman"/>
          <w:bCs/>
          <w:sz w:val="20"/>
          <w:szCs w:val="20"/>
        </w:rPr>
        <w:t>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FE" w:rsidRDefault="004D6CFE" w:rsidP="003D59F3">
      <w:pPr>
        <w:spacing w:after="0" w:line="240" w:lineRule="auto"/>
      </w:pPr>
      <w:r>
        <w:separator/>
      </w:r>
    </w:p>
  </w:endnote>
  <w:endnote w:type="continuationSeparator" w:id="0">
    <w:p w:rsidR="004D6CFE" w:rsidRDefault="004D6CF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596533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CC61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FE" w:rsidRDefault="004D6CFE" w:rsidP="003D59F3">
      <w:pPr>
        <w:spacing w:after="0" w:line="240" w:lineRule="auto"/>
      </w:pPr>
      <w:r>
        <w:separator/>
      </w:r>
    </w:p>
  </w:footnote>
  <w:footnote w:type="continuationSeparator" w:id="0">
    <w:p w:rsidR="004D6CFE" w:rsidRDefault="004D6CF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551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6CFE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33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811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1A7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390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2019-04-03T03:40:00Z</cp:lastPrinted>
  <dcterms:created xsi:type="dcterms:W3CDTF">2014-10-02T06:08:00Z</dcterms:created>
  <dcterms:modified xsi:type="dcterms:W3CDTF">2022-05-20T00:36:00Z</dcterms:modified>
</cp:coreProperties>
</file>